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0C" w:rsidRDefault="0096020C" w:rsidP="0096020C">
      <w:pPr>
        <w:jc w:val="center"/>
        <w:rPr>
          <w:rFonts w:ascii="Trebuchet MS" w:hAnsi="Trebuchet MS" w:cstheme="minorHAnsi"/>
          <w:b/>
          <w:sz w:val="32"/>
          <w:szCs w:val="24"/>
        </w:rPr>
      </w:pPr>
      <w:r w:rsidRPr="006905F3">
        <w:rPr>
          <w:rFonts w:ascii="Trebuchet MS" w:hAnsi="Trebuchet MS" w:cstheme="minorHAnsi"/>
          <w:b/>
          <w:sz w:val="32"/>
          <w:szCs w:val="24"/>
        </w:rPr>
        <w:t>Lei n</w:t>
      </w:r>
      <w:r>
        <w:rPr>
          <w:rFonts w:ascii="Trebuchet MS" w:hAnsi="Trebuchet MS" w:cstheme="minorHAnsi"/>
          <w:b/>
          <w:sz w:val="32"/>
          <w:szCs w:val="24"/>
        </w:rPr>
        <w:t>º 817</w:t>
      </w:r>
      <w:r w:rsidRPr="006905F3">
        <w:rPr>
          <w:rFonts w:ascii="Trebuchet MS" w:hAnsi="Trebuchet MS" w:cstheme="minorHAnsi"/>
          <w:b/>
          <w:sz w:val="32"/>
          <w:szCs w:val="24"/>
        </w:rPr>
        <w:t>, de 2</w:t>
      </w:r>
      <w:r>
        <w:rPr>
          <w:rFonts w:ascii="Trebuchet MS" w:hAnsi="Trebuchet MS" w:cstheme="minorHAnsi"/>
          <w:b/>
          <w:sz w:val="32"/>
          <w:szCs w:val="24"/>
        </w:rPr>
        <w:t>7</w:t>
      </w:r>
      <w:r w:rsidRPr="006905F3">
        <w:rPr>
          <w:rFonts w:ascii="Trebuchet MS" w:hAnsi="Trebuchet MS" w:cstheme="minorHAnsi"/>
          <w:b/>
          <w:sz w:val="32"/>
          <w:szCs w:val="24"/>
        </w:rPr>
        <w:t xml:space="preserve"> de Ju</w:t>
      </w:r>
      <w:r>
        <w:rPr>
          <w:rFonts w:ascii="Trebuchet MS" w:hAnsi="Trebuchet MS" w:cstheme="minorHAnsi"/>
          <w:b/>
          <w:sz w:val="32"/>
          <w:szCs w:val="24"/>
        </w:rPr>
        <w:t>n</w:t>
      </w:r>
      <w:r w:rsidRPr="006905F3">
        <w:rPr>
          <w:rFonts w:ascii="Trebuchet MS" w:hAnsi="Trebuchet MS" w:cstheme="minorHAnsi"/>
          <w:b/>
          <w:sz w:val="32"/>
          <w:szCs w:val="24"/>
        </w:rPr>
        <w:t>ho de 2017</w:t>
      </w:r>
    </w:p>
    <w:p w:rsidR="0096020C" w:rsidRPr="0096020C" w:rsidRDefault="0096020C" w:rsidP="0096020C">
      <w:pPr>
        <w:ind w:left="4956"/>
        <w:jc w:val="both"/>
        <w:rPr>
          <w:rFonts w:ascii="Trebuchet MS" w:hAnsi="Trebuchet MS"/>
          <w:b/>
          <w:i/>
          <w:sz w:val="24"/>
          <w:szCs w:val="24"/>
        </w:rPr>
      </w:pPr>
      <w:r w:rsidRPr="0096020C">
        <w:rPr>
          <w:rFonts w:ascii="Arial" w:hAnsi="Arial" w:cs="Arial"/>
          <w:i/>
          <w:sz w:val="24"/>
          <w:szCs w:val="24"/>
        </w:rPr>
        <w:t>Dispõe sobre a reestruturação da Lei do Conselho Municipal de Saúde de Olho d’Água das Flores/AL e dá outras providências.</w:t>
      </w:r>
    </w:p>
    <w:p w:rsidR="0096020C" w:rsidRPr="006905F3" w:rsidRDefault="0096020C" w:rsidP="0096020C">
      <w:pPr>
        <w:jc w:val="both"/>
        <w:rPr>
          <w:rFonts w:ascii="Trebuchet MS" w:hAnsi="Trebuchet MS"/>
          <w:sz w:val="24"/>
          <w:szCs w:val="24"/>
        </w:rPr>
      </w:pPr>
      <w:r w:rsidRPr="006905F3">
        <w:rPr>
          <w:rFonts w:ascii="Trebuchet MS" w:hAnsi="Trebuchet MS"/>
          <w:b/>
          <w:sz w:val="24"/>
          <w:szCs w:val="24"/>
        </w:rPr>
        <w:t>CARLOS ANDRÉ PAES BARRETO DOS ANJOS</w:t>
      </w:r>
      <w:r w:rsidRPr="006905F3">
        <w:rPr>
          <w:rFonts w:ascii="Trebuchet MS" w:hAnsi="Trebuchet MS"/>
          <w:sz w:val="24"/>
          <w:szCs w:val="24"/>
        </w:rPr>
        <w:t>,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Pr="006905F3">
        <w:rPr>
          <w:rFonts w:ascii="Trebuchet MS" w:hAnsi="Trebuchet MS"/>
          <w:sz w:val="24"/>
          <w:szCs w:val="24"/>
        </w:rPr>
        <w:t>Prefeito do Município de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Olho d’</w:t>
      </w:r>
      <w:r w:rsidRPr="006905F3">
        <w:rPr>
          <w:rFonts w:ascii="Trebuchet MS" w:hAnsi="Trebuchet MS"/>
          <w:sz w:val="24"/>
          <w:szCs w:val="24"/>
        </w:rPr>
        <w:t>Água das Flores,</w:t>
      </w:r>
      <w:r w:rsidRPr="006905F3">
        <w:rPr>
          <w:rFonts w:ascii="Trebuchet MS" w:hAnsi="Trebuchet MS"/>
          <w:b/>
          <w:sz w:val="24"/>
          <w:szCs w:val="24"/>
        </w:rPr>
        <w:t xml:space="preserve"> </w:t>
      </w:r>
      <w:r w:rsidRPr="006905F3">
        <w:rPr>
          <w:rFonts w:ascii="Trebuchet MS" w:hAnsi="Trebuchet MS"/>
          <w:sz w:val="24"/>
          <w:szCs w:val="24"/>
        </w:rPr>
        <w:t>Estado de Alagoas, faz saber a todos os habitantes do Município, que a Câmara Municipal aprovou e eu sanciono a seguinte: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1º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é instância colegiada, de caráter permanente, consultivo e deliberativo, integrante da estrutura organizacional da Secretaria de Municipal de Saúde, competindo-lhe atuar, no âmbito municipal, na formulação de estratégias, controle, avaliação e fiscalização da execução da política municipal de saúde, inclusive nos aspectos econômicos e orçamentários.</w:t>
      </w:r>
    </w:p>
    <w:p w:rsidR="0096020C" w:rsidRPr="00797ADD" w:rsidRDefault="0096020C" w:rsidP="0096020C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2º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A Secretaria Municipal de Saúde, em consonância com as diretrizes estabelecidas pelo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adotará as medidas necessárias para o efetivo funcionamento do mesmo, garantindo-lhe espaço físico e materiais permanentes e de consumo, bem como recursos humanos para o desempenho de suas atribuições, devendo incluí-lo em seu orçamento anual, assegurando a sua execução dentro da programação orçamentária e financeira da Secretaria Municipal de Saúde.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CAPÍTULO II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DA COMPETÊNCIA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3º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Compete ao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, sem prejuízo das funções do Poder Legislativo: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I - fortalecer a participação e o Controle Social no SUS, mobilizar e articular a sociedade de forma permanente na defesa dos princípios constitucionais que fundamentam o SUS;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pStyle w:val="Corpodetexto31"/>
        <w:ind w:right="28" w:firstLine="993"/>
        <w:rPr>
          <w:rFonts w:ascii="Arial" w:eastAsia="+mn-ea" w:hAnsi="Arial" w:cs="Arial"/>
          <w:kern w:val="1"/>
          <w:sz w:val="24"/>
          <w:szCs w:val="24"/>
          <w:lang w:val="pt-PT"/>
        </w:rPr>
      </w:pPr>
      <w:r w:rsidRPr="00797ADD">
        <w:rPr>
          <w:rFonts w:ascii="Arial" w:hAnsi="Arial" w:cs="Arial"/>
          <w:sz w:val="24"/>
          <w:szCs w:val="24"/>
          <w:lang w:val="pt-PT"/>
        </w:rPr>
        <w:t>II - elaborar o Regimento Interno do Conselho e outras normas de funcionamento;</w:t>
      </w:r>
      <w:r w:rsidRPr="00797ADD">
        <w:rPr>
          <w:rFonts w:ascii="Arial" w:eastAsia="+mn-ea" w:hAnsi="Arial" w:cs="Arial"/>
          <w:kern w:val="1"/>
          <w:sz w:val="24"/>
          <w:szCs w:val="24"/>
          <w:lang w:val="pt-PT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III - discutir, elaborar e aprovar propostas de operacionalização das diretrizes aprovadas pelas Conferências de Saúde;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b/>
          <w:bCs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IV - atuar na formulação e no controle da execução da política de saúde, incluindo os seus aspectos econômicos e financeiros, e propor estratégias para a sua aplicação aos setores públicos e privados;</w:t>
      </w:r>
      <w:r w:rsidRPr="00797ADD">
        <w:rPr>
          <w:rFonts w:ascii="Arial" w:eastAsia="+mn-ea" w:hAnsi="Arial" w:cs="Arial"/>
          <w:b/>
          <w:bCs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V - definir diretrizes para elaboração dos planos de saúde e deliberar sobre o seu conteúdo, conforme as diversas situações epidemiológicas e a capacidade organizacional dos serviços;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VI - anualmente deliberar sobre a aprovação ou não do relatório de gestão;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lastRenderedPageBreak/>
        <w:t>VII - estabelecer estratégias e procedimentos de acompanhamento da gestão do SUS, articulando-se com os demais colegiados, a exemplo dos de seguridade social, meio ambiente, justiça, educação, trabalho, agricultura, idosos, criança e adolescente e outros;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VIII - proceder à revisão periódica dos planos de saúde;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IX - deliberar sobre os programas de saúde e aprovar projetos a serem encaminhados ao Poder Legislativo, propor a adoção de critérios definidores de qualidade e resolutividade, atualizando-os face ao processo de incorporação dos avanços científicos e tecnológicos na área da Saúde;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 – a cada quadrimestre deverá constar dos itens da pauta o pronunciamento do gestor, das respectivas esferas de governo, para que faça a prestação de contas, em relatório detalhado, sobre andamento do plano de saúde, agenda da saúde pactuada, relatório de gestão, dados sobre o montante e a forma de aplicação dos recursos, as auditorias iniciadas e concluídas no período, bem como a produção e a oferta de serviços na rede assistencial própria, contratada ou conveniada, de acordo com a Lei Complementar n</w:t>
      </w:r>
      <w:r w:rsidRPr="00797ADD">
        <w:rPr>
          <w:rFonts w:ascii="Arial" w:hAnsi="Arial" w:cs="Arial"/>
          <w:position w:val="8"/>
          <w:sz w:val="24"/>
          <w:szCs w:val="24"/>
          <w:u w:val="single"/>
        </w:rPr>
        <w:t>º</w:t>
      </w:r>
      <w:r w:rsidRPr="00797ADD">
        <w:rPr>
          <w:rFonts w:ascii="Arial" w:hAnsi="Arial" w:cs="Arial"/>
          <w:sz w:val="24"/>
          <w:szCs w:val="24"/>
        </w:rPr>
        <w:t xml:space="preserve"> 141/2012.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XI - avaliar, explicitando os critérios utilizados, a organização e o funcionamento do Sistema Único de Saúde - SUS;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XII - avaliar e deliberar sobre contratos, consórcios e convênios, conforme as diretrizes do Plano Municipal de Saúde;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XIII - acompanhar e controlar a atuação do setor privado credenciado mediante contrato ou convênio na área de saúde;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XIV - aprovar a proposta orçamentária anual da saúde, tendo em vista as metas e prioridades estabelecidas na Lei de Diretrizes Orçamentárias, observadas o princípio do processo de planejamento e orçamento ascendentes, conforme legislação vigente;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XV - propor critérios para programação e execução financeira e orçamentária do Fundo Municipal de Saúde e acompanhar a movimentação e destino dos recursos;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XVI - fiscalizar e controlar gastos e deliberar sobre critérios de movimentação de recursos da Saúde, incluindo o Fundo de Saúde e os recursos transferidos e próprios do Município, Estado e da União, com base no que a lei disciplina;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XVII - analisar, discutir e aprovar o relatório de gestão, com a prestação de contas e informações financeiras, repassadas em tempo hábil aos conselheiros, e garantia do devido assessoramento;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XVIII - fiscalizar e acompanhar o desenvolvimento das ações e dos serviços de saúde e encaminhar denúncias aos respectivos órgãos de controle interno e externo, conforme legislação vigente;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XIX - examinar propostas e denúncias de indícios de irregularidades, responder no seu âmbito a consultas sobre assuntos pertinentes às ações e aos serviços de saúde, bem como apreciar recursos a respeito de deliberações do Conselho nas suas respectivas instâncias;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lastRenderedPageBreak/>
        <w:t xml:space="preserve">XX - estabelecer a periodicidade de convocação e organizar as Conferências de Saúde, propor sua convocação ordinária ou extraordinária e estruturar a comissão organizadora, submeter o respectivo regimento e programa ao Pleno do Conselho de Saúde correspondente, convocar a sociedade para a participação nas </w:t>
      </w:r>
      <w:proofErr w:type="spellStart"/>
      <w:r w:rsidRPr="00797ADD">
        <w:rPr>
          <w:rFonts w:ascii="Arial" w:hAnsi="Arial" w:cs="Arial"/>
          <w:sz w:val="24"/>
          <w:szCs w:val="24"/>
        </w:rPr>
        <w:t>pré</w:t>
      </w:r>
      <w:proofErr w:type="spellEnd"/>
      <w:r w:rsidRPr="00797ADD">
        <w:rPr>
          <w:rFonts w:ascii="Arial" w:hAnsi="Arial" w:cs="Arial"/>
          <w:sz w:val="24"/>
          <w:szCs w:val="24"/>
        </w:rPr>
        <w:t>-conferências e conferências de saúde;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XXI - estimular articulação e intercâmbio entre os Conselhos de Saúde, entidades, movimentos populares, instituições públicas e privadas para a promoção da Saúde;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XXII - estimular, apoiar e promover estudos e pesquisas sobre assuntos e temas na área de saúde pertinente ao desenvolvimento do Sistema Único de Saúde (SUS);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XXIII - estabelecer ações de informação, educação e comunicação em saúde, divulgar as funções e competências do Conselho de Saúde, seus trabalhos e decisões nos meios de comunicação, incluindo informações sobre as agendas, datas e local das reuniões e dos eventos;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XXIV - deliberar, elaborar, apoiar e promover a educação permanente para o controle social, de acordo com as Diretrizes e a Política Nacional de Educação Permanente para o Controle Social do SUS;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XXV - incrementar e aperfeiçoar o relacionamento sistemático com os poderes constituídos, Ministério Público, Judiciário e Legislativo, meios de comunicação, bem como setores relevantes não representados nos conselhos;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XXVI - acompanhar a aplicação das normas sobre ética em pesquisas aprovadas pelo Conselho Nacional de Saúde;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XXVII - deliberar, encaminhar e avaliar a Política de Gestão do Trabalho e Educação para a Saúde no SUS;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eastAsia="+mn-ea" w:hAnsi="Arial" w:cs="Arial"/>
          <w:kern w:val="1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XXVIII- acompanhar a implementação das propostas constantes do relatório das plenárias dos Conselhos de Saúde; e.</w:t>
      </w:r>
      <w:r w:rsidRPr="00797ADD">
        <w:rPr>
          <w:rFonts w:ascii="Arial" w:eastAsia="+mn-ea" w:hAnsi="Arial" w:cs="Arial"/>
          <w:kern w:val="1"/>
          <w:sz w:val="24"/>
          <w:szCs w:val="24"/>
        </w:rPr>
        <w:t xml:space="preserve"> </w:t>
      </w:r>
    </w:p>
    <w:p w:rsidR="0096020C" w:rsidRPr="00797ADD" w:rsidRDefault="0096020C" w:rsidP="0096020C">
      <w:pPr>
        <w:spacing w:after="120"/>
        <w:ind w:firstLine="993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XXIX - atualizar periodicamente as informações sobre o Conselho de Saúde no Sistema de Acompanhamento dos Conselhos de Saúde (SIACS). 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CAPÍTULO III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DA COMPOSIÇÃO</w:t>
      </w:r>
    </w:p>
    <w:p w:rsidR="0096020C" w:rsidRPr="00797ADD" w:rsidRDefault="0096020C" w:rsidP="0096020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 xml:space="preserve"> Art. 4º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é composto por oito (08) membros titulares e seus respectivos suplentes, representantes de entidades de âmbito municipal, na proporção de:</w:t>
      </w:r>
    </w:p>
    <w:p w:rsidR="0096020C" w:rsidRPr="00797ADD" w:rsidRDefault="0096020C" w:rsidP="0096020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 - </w:t>
      </w:r>
      <w:r w:rsidRPr="00797ADD">
        <w:rPr>
          <w:rFonts w:ascii="Arial" w:hAnsi="Arial" w:cs="Arial"/>
          <w:sz w:val="24"/>
          <w:szCs w:val="24"/>
        </w:rPr>
        <w:t>25% (vinte e cinco por cento) para representant</w:t>
      </w:r>
      <w:bookmarkStart w:id="0" w:name="_GoBack"/>
      <w:bookmarkEnd w:id="0"/>
      <w:r w:rsidRPr="00797ADD">
        <w:rPr>
          <w:rFonts w:ascii="Arial" w:hAnsi="Arial" w:cs="Arial"/>
          <w:sz w:val="24"/>
          <w:szCs w:val="24"/>
        </w:rPr>
        <w:t xml:space="preserve">es do governo municipal; </w:t>
      </w:r>
    </w:p>
    <w:p w:rsidR="0096020C" w:rsidRPr="00797ADD" w:rsidRDefault="0096020C" w:rsidP="0096020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II - </w:t>
      </w:r>
      <w:r w:rsidRPr="00797ADD">
        <w:rPr>
          <w:rFonts w:ascii="Arial" w:hAnsi="Arial" w:cs="Arial"/>
          <w:sz w:val="24"/>
          <w:szCs w:val="24"/>
        </w:rPr>
        <w:t>25% (vinte e cinco por cento) para representantes dos trabalhadores de saúde;</w:t>
      </w:r>
    </w:p>
    <w:p w:rsidR="0096020C" w:rsidRPr="00797ADD" w:rsidRDefault="0096020C" w:rsidP="0096020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III - </w:t>
      </w:r>
      <w:r w:rsidRPr="00797ADD">
        <w:rPr>
          <w:rFonts w:ascii="Arial" w:hAnsi="Arial" w:cs="Arial"/>
          <w:sz w:val="24"/>
          <w:szCs w:val="24"/>
        </w:rPr>
        <w:t>50% (cinquenta por cento) para representantes dos usuários do Sistema Único de Saúde (SUS).</w:t>
      </w:r>
    </w:p>
    <w:p w:rsidR="0096020C" w:rsidRPr="00797ADD" w:rsidRDefault="0096020C" w:rsidP="0096020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1º O princípio da paridade será mantido com a seguinte distribuição:</w:t>
      </w:r>
    </w:p>
    <w:p w:rsidR="0096020C" w:rsidRPr="00797ADD" w:rsidRDefault="0096020C" w:rsidP="0096020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97ADD">
        <w:rPr>
          <w:rFonts w:ascii="Arial" w:hAnsi="Arial" w:cs="Arial"/>
          <w:b/>
          <w:sz w:val="24"/>
          <w:szCs w:val="24"/>
        </w:rPr>
        <w:lastRenderedPageBreak/>
        <w:t>Representantes do Governo:</w:t>
      </w:r>
    </w:p>
    <w:p w:rsidR="0096020C" w:rsidRPr="00797ADD" w:rsidRDefault="0096020C" w:rsidP="009602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- 01 representante da Secretaria Municipal de Saúde;</w:t>
      </w:r>
    </w:p>
    <w:p w:rsidR="0096020C" w:rsidRPr="00797ADD" w:rsidRDefault="0096020C" w:rsidP="009602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- 01 representante da Secretaria Municipal de Educação;</w:t>
      </w:r>
    </w:p>
    <w:p w:rsidR="0096020C" w:rsidRPr="00797ADD" w:rsidRDefault="0096020C" w:rsidP="0096020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97ADD">
        <w:rPr>
          <w:rFonts w:ascii="Arial" w:hAnsi="Arial" w:cs="Arial"/>
          <w:b/>
          <w:sz w:val="24"/>
          <w:szCs w:val="24"/>
        </w:rPr>
        <w:t>Representantes dos Trabalhadores de Saúde</w:t>
      </w:r>
    </w:p>
    <w:p w:rsidR="0096020C" w:rsidRPr="00797ADD" w:rsidRDefault="0096020C" w:rsidP="009602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- 01 representante dos trabalhadores de Saúde de nível superior;</w:t>
      </w:r>
    </w:p>
    <w:p w:rsidR="0096020C" w:rsidRPr="00797ADD" w:rsidRDefault="0096020C" w:rsidP="009602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- 01 representante dos trabalhadores de Saúde de nível médio ou elementar;</w:t>
      </w:r>
    </w:p>
    <w:p w:rsidR="0096020C" w:rsidRPr="00797ADD" w:rsidRDefault="0096020C" w:rsidP="0096020C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sz w:val="24"/>
          <w:szCs w:val="24"/>
        </w:rPr>
        <w:t>04 (quatro) Representantes de Entidades de usuários que não sejam prestadores de serviço, nem gestores públicos do SUS.</w:t>
      </w:r>
    </w:p>
    <w:p w:rsidR="0096020C" w:rsidRPr="00797ADD" w:rsidRDefault="0096020C" w:rsidP="0096020C">
      <w:pPr>
        <w:widowControl w:val="0"/>
        <w:tabs>
          <w:tab w:val="left" w:pos="1296"/>
        </w:tabs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2º A cada dois anos será realizada uma Plenária de Saúde para eleger as entidades de âmbito municipal, legalmente constituídas, que comporão o segmento de usuários, bem como dos trabalhadores de saúde. Os representantes do governo poderão ser indicados pelo Prefeito ou pelos Secretários Municipais. 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3º Cada representante de entidade/instituições do segmento de usuários terá 01 (um) suplente, que poderá pertencer à outra entidade/instituições que tenha a mesma natureza.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4º Escolhidas as entidades de usuários que irão compor 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 xml:space="preserve">, estas devem encaminhar através de ofício ao Presidente, anexando o Estatuto atualizado da entidade e a ata de posse da atual Diretoria. </w:t>
      </w:r>
    </w:p>
    <w:p w:rsidR="0096020C" w:rsidRPr="00797ADD" w:rsidRDefault="0096020C" w:rsidP="0096020C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5º O Prefeito Municipal, no prazo de 15 (quinze) dias, após a indicação das entidades constantes no artigo 4º, § 4º desta Lei, designará os membros titulares e suplentes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 xml:space="preserve">, com mandato de 02 (dois) anos, podendo ser reconduzidos após eleição ou indicação a critério de suas respectivas entidades, para mais uma gestão consecutiva. 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6º O mandato dos conselheiros não deve coincidir com o mandato do Governo Municipal.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7º O conselheiro representante dos segmentos de usuários e trabalhadores de saúde que exercer cargo comissionado </w:t>
      </w:r>
      <w:r w:rsidRPr="00797ADD">
        <w:rPr>
          <w:rFonts w:ascii="Arial" w:hAnsi="Arial" w:cs="Arial"/>
          <w:bCs/>
          <w:sz w:val="24"/>
          <w:szCs w:val="24"/>
        </w:rPr>
        <w:t>e assessoria técnica</w:t>
      </w:r>
      <w:r w:rsidRPr="00797ADD">
        <w:rPr>
          <w:rFonts w:ascii="Arial" w:hAnsi="Arial" w:cs="Arial"/>
          <w:sz w:val="24"/>
          <w:szCs w:val="24"/>
        </w:rPr>
        <w:t xml:space="preserve"> na esfera municipal, na área da saúde, não poderá ser indicado para compor 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nesses segmentos.</w:t>
      </w:r>
    </w:p>
    <w:p w:rsidR="0096020C" w:rsidRPr="00797ADD" w:rsidRDefault="0096020C" w:rsidP="0096020C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8º. A função do conselheiro é de relevância pública e, portanto, garante sua dispensa do trabalho sem prejuízo para o conselheiro, durante o período das reuniões, capacitações e ações específicas do Conselho de Saúde.</w:t>
      </w:r>
    </w:p>
    <w:p w:rsidR="0096020C" w:rsidRPr="00797ADD" w:rsidRDefault="0096020C" w:rsidP="0096020C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9º. A participação dos membros eleitos do Poder Legislativo, representação do Poder Judiciário e do Ministério Público, como conselheiro, não é permitida nos Conselhos de Saúde. </w:t>
      </w:r>
    </w:p>
    <w:p w:rsidR="0096020C" w:rsidRPr="00797ADD" w:rsidRDefault="0096020C" w:rsidP="0096020C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§10 - O conselheiro, no exercício de sua função, responde pelos seus atos conforme legislação vigente.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lastRenderedPageBreak/>
        <w:t>CAPÍTULO IV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DA ESTRUTURA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5º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A estrutura básica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compreende: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 – </w:t>
      </w:r>
      <w:r w:rsidRPr="00797ADD">
        <w:rPr>
          <w:rFonts w:ascii="Arial" w:hAnsi="Arial" w:cs="Arial"/>
          <w:sz w:val="24"/>
          <w:szCs w:val="24"/>
        </w:rPr>
        <w:t>Plenário órgão máximo de deliberação;</w:t>
      </w:r>
    </w:p>
    <w:p w:rsidR="0096020C" w:rsidRPr="00797ADD" w:rsidRDefault="0096020C" w:rsidP="0096020C">
      <w:pPr>
        <w:autoSpaceDE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II – </w:t>
      </w:r>
      <w:r w:rsidRPr="00797ADD">
        <w:rPr>
          <w:rFonts w:ascii="Arial" w:hAnsi="Arial" w:cs="Arial"/>
          <w:sz w:val="24"/>
          <w:szCs w:val="24"/>
        </w:rPr>
        <w:t>Mesa Diretora, obedecendo à paridade</w:t>
      </w:r>
      <w:r w:rsidRPr="00797ADD">
        <w:rPr>
          <w:rFonts w:ascii="Arial" w:hAnsi="Arial" w:cs="Arial"/>
          <w:b/>
          <w:sz w:val="24"/>
          <w:szCs w:val="24"/>
        </w:rPr>
        <w:t>:</w:t>
      </w:r>
    </w:p>
    <w:p w:rsidR="0096020C" w:rsidRPr="00797ADD" w:rsidRDefault="0096020C" w:rsidP="0096020C">
      <w:pPr>
        <w:numPr>
          <w:ilvl w:val="0"/>
          <w:numId w:val="2"/>
        </w:numPr>
        <w:tabs>
          <w:tab w:val="clear" w:pos="1068"/>
          <w:tab w:val="left" w:pos="0"/>
          <w:tab w:val="left" w:pos="1080"/>
          <w:tab w:val="left" w:pos="1260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Presidente;</w:t>
      </w:r>
    </w:p>
    <w:p w:rsidR="0096020C" w:rsidRPr="00797ADD" w:rsidRDefault="0096020C" w:rsidP="0096020C">
      <w:pPr>
        <w:numPr>
          <w:ilvl w:val="0"/>
          <w:numId w:val="2"/>
        </w:numPr>
        <w:tabs>
          <w:tab w:val="clear" w:pos="1068"/>
          <w:tab w:val="left" w:pos="0"/>
          <w:tab w:val="left" w:pos="900"/>
          <w:tab w:val="left" w:pos="1080"/>
          <w:tab w:val="left" w:pos="1260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 Vice-presidente;</w:t>
      </w:r>
    </w:p>
    <w:p w:rsidR="0096020C" w:rsidRPr="00797ADD" w:rsidRDefault="0096020C" w:rsidP="0096020C">
      <w:pPr>
        <w:numPr>
          <w:ilvl w:val="0"/>
          <w:numId w:val="2"/>
        </w:numPr>
        <w:tabs>
          <w:tab w:val="clear" w:pos="1068"/>
          <w:tab w:val="left" w:pos="0"/>
          <w:tab w:val="left" w:pos="1080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Secretário;</w:t>
      </w:r>
    </w:p>
    <w:p w:rsidR="0096020C" w:rsidRPr="00797ADD" w:rsidRDefault="0096020C" w:rsidP="0096020C">
      <w:pPr>
        <w:numPr>
          <w:ilvl w:val="0"/>
          <w:numId w:val="2"/>
        </w:numPr>
        <w:tabs>
          <w:tab w:val="clear" w:pos="1068"/>
          <w:tab w:val="left" w:pos="0"/>
          <w:tab w:val="left" w:pos="1080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Secretário adjunto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III – </w:t>
      </w:r>
      <w:r w:rsidRPr="00797ADD">
        <w:rPr>
          <w:rFonts w:ascii="Arial" w:hAnsi="Arial" w:cs="Arial"/>
          <w:sz w:val="24"/>
          <w:szCs w:val="24"/>
        </w:rPr>
        <w:t>Comissões Temáticas e Grupos de Trabalho;</w:t>
      </w:r>
    </w:p>
    <w:p w:rsidR="0096020C" w:rsidRPr="00797ADD" w:rsidRDefault="0096020C" w:rsidP="0096020C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IV – </w:t>
      </w:r>
      <w:r w:rsidRPr="00797ADD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 Executivo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1º O Plenário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é órgão de deliberação máxima, configurado por reuniões ordinárias e extraordinárias, cumprindo os requisitos de funcionamento estabelecidos no Regimento Interno.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2º Os cargos da Mesa Diretora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serão definidos através de processo eleitoral, respeitando a paridade, candidatando-se apenas os membros titulares.</w:t>
      </w:r>
    </w:p>
    <w:p w:rsidR="0096020C" w:rsidRPr="00797ADD" w:rsidRDefault="0096020C" w:rsidP="0096020C">
      <w:pPr>
        <w:tabs>
          <w:tab w:val="left" w:pos="720"/>
          <w:tab w:val="left" w:pos="900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ab/>
        <w:t xml:space="preserve">§ 3º A duração do mandato dos cargos da Mesa Diretora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será de dois (02) anos, com direito a mais uma eleição.</w:t>
      </w:r>
    </w:p>
    <w:p w:rsidR="0096020C" w:rsidRPr="00797ADD" w:rsidRDefault="0096020C" w:rsidP="0096020C">
      <w:pPr>
        <w:tabs>
          <w:tab w:val="left" w:pos="720"/>
          <w:tab w:val="left" w:pos="900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ab/>
        <w:t xml:space="preserve">§ 4º </w:t>
      </w:r>
      <w:r w:rsidRPr="00797ADD">
        <w:rPr>
          <w:rFonts w:ascii="Arial" w:hAnsi="Arial" w:cs="Arial"/>
          <w:sz w:val="24"/>
          <w:szCs w:val="24"/>
        </w:rPr>
        <w:t>As Comissões Temáticas e grupos de Trabalho serão definidas pelo Regimento Interno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.</w:t>
      </w:r>
    </w:p>
    <w:p w:rsidR="0096020C" w:rsidRPr="00797ADD" w:rsidRDefault="0096020C" w:rsidP="0096020C">
      <w:pPr>
        <w:autoSpaceDE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§ 5º Os</w:t>
      </w:r>
      <w:r w:rsidRPr="00797ADD">
        <w:rPr>
          <w:rFonts w:ascii="Arial" w:hAnsi="Arial" w:cs="Arial"/>
          <w:sz w:val="24"/>
          <w:szCs w:val="24"/>
        </w:rPr>
        <w:t xml:space="preserve"> Grupos de Trabalho </w:t>
      </w:r>
      <w:r w:rsidRPr="00797ADD">
        <w:rPr>
          <w:rFonts w:ascii="Arial" w:hAnsi="Arial" w:cs="Arial"/>
          <w:bCs/>
          <w:sz w:val="24"/>
          <w:szCs w:val="24"/>
        </w:rPr>
        <w:t>serão constituídos de acordo com o tema a ser analisado, e terão breve duração.</w:t>
      </w:r>
    </w:p>
    <w:p w:rsidR="0096020C" w:rsidRPr="00797ADD" w:rsidRDefault="0096020C" w:rsidP="0096020C">
      <w:pPr>
        <w:widowControl w:val="0"/>
        <w:tabs>
          <w:tab w:val="left" w:pos="720"/>
          <w:tab w:val="left" w:pos="900"/>
        </w:tabs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6aº 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 Secretário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 Executivo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 será indicada pela Secretaria Municipal de Saúde e aprovado pelo plenário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.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7º Ao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 Secretário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(a) Executivo</w:t>
      </w:r>
      <w:r>
        <w:rPr>
          <w:rFonts w:ascii="Arial" w:hAnsi="Arial" w:cs="Arial"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(a)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compete administrar os recursos humanos e materiais necessários ao funcionamento do Conselho Municipal de Saúde, bem como garantir apoio operacional para o efetivo funcionamento do mesmo.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CAPÍTULO V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DO FUNCIONAMENTO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6º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reunir-se-á, ordinariamente, uma vez por mês, e extraordinariamente, quando convocado pela Mesa Diretora ou a requerimento de 1/3 (um terço) de seus membros. 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lastRenderedPageBreak/>
        <w:t>Art. 7º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As reuniões ordinárias e extraordinárias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iniciarão, através da primeira chamada, com a presença de metade + 1 (mais um) dos seus membros, ou seja, cinco (05) membros. Não havendo </w:t>
      </w:r>
      <w:proofErr w:type="spellStart"/>
      <w:r w:rsidRPr="00797ADD">
        <w:rPr>
          <w:rFonts w:ascii="Arial" w:hAnsi="Arial" w:cs="Arial"/>
          <w:i/>
          <w:sz w:val="24"/>
          <w:szCs w:val="24"/>
        </w:rPr>
        <w:t>quorum</w:t>
      </w:r>
      <w:proofErr w:type="spellEnd"/>
      <w:r w:rsidRPr="00797ADD">
        <w:rPr>
          <w:rFonts w:ascii="Arial" w:hAnsi="Arial" w:cs="Arial"/>
          <w:sz w:val="24"/>
          <w:szCs w:val="24"/>
        </w:rPr>
        <w:t xml:space="preserve"> realizar-se-á após trinta minutos, com a presença de 1/3 (um terço) dos seus membros, funcionando, neste último caso, apenas com caráter informativo.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1º Nas reuniões ordinárias e extraordinárias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deve ser garantido o </w:t>
      </w:r>
      <w:proofErr w:type="spellStart"/>
      <w:r w:rsidRPr="00797ADD">
        <w:rPr>
          <w:rFonts w:ascii="Arial" w:hAnsi="Arial" w:cs="Arial"/>
          <w:i/>
          <w:sz w:val="24"/>
          <w:szCs w:val="24"/>
        </w:rPr>
        <w:t>quorum</w:t>
      </w:r>
      <w:proofErr w:type="spellEnd"/>
      <w:r w:rsidRPr="00797ADD">
        <w:rPr>
          <w:rFonts w:ascii="Arial" w:hAnsi="Arial" w:cs="Arial"/>
          <w:sz w:val="24"/>
          <w:szCs w:val="24"/>
        </w:rPr>
        <w:t xml:space="preserve"> de metade + 1 (mais um) dos seus membros para deliberação da matéria e quando</w:t>
      </w:r>
      <w:r w:rsidRPr="00797ADD">
        <w:rPr>
          <w:rFonts w:ascii="Arial" w:eastAsia="Arial Unicode MS" w:hAnsi="Arial" w:cs="Arial"/>
          <w:sz w:val="24"/>
          <w:szCs w:val="24"/>
        </w:rPr>
        <w:t xml:space="preserve"> não atingir o </w:t>
      </w:r>
      <w:proofErr w:type="spellStart"/>
      <w:r w:rsidRPr="00797ADD">
        <w:rPr>
          <w:rFonts w:ascii="Arial" w:eastAsia="Arial Unicode MS" w:hAnsi="Arial" w:cs="Arial"/>
          <w:i/>
          <w:sz w:val="24"/>
          <w:szCs w:val="24"/>
        </w:rPr>
        <w:t>quorum</w:t>
      </w:r>
      <w:proofErr w:type="spellEnd"/>
      <w:r w:rsidRPr="00797ADD">
        <w:rPr>
          <w:rFonts w:ascii="Arial" w:eastAsia="Arial Unicode MS" w:hAnsi="Arial" w:cs="Arial"/>
          <w:sz w:val="24"/>
          <w:szCs w:val="24"/>
        </w:rPr>
        <w:t>, a reunião realizar-se-á após 8 (oito) dias, caso seja feriado, passará para o dia seguinte. Na Terceira convocação a reunião será realizada com qualquer número de participantes.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 xml:space="preserve">§ 2º Perderá o assento no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o conselheiro titular que, sem motivo justificado, deixar de comparecer a 3 (três) reuniões ordinárias consecutivas ou a 6 (seis) intercaladas no período de 1 (um) ano. </w:t>
      </w:r>
    </w:p>
    <w:p w:rsidR="0096020C" w:rsidRPr="00797ADD" w:rsidRDefault="0096020C" w:rsidP="0096020C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3º A substituição do conselheiro será definida pelo plenário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, garantindo-se o direito de defesa do conselheiro faltoso;</w:t>
      </w:r>
    </w:p>
    <w:p w:rsidR="0096020C" w:rsidRPr="00797ADD" w:rsidRDefault="0096020C" w:rsidP="0096020C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4º A perda do mandato será declarada pelo Plenário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, por decisão da maioria simples dos seus membros, comunicada a Entidade do respectivo segmento e ao Prefeito Municipal caso necessário, para tomada das providências necessárias à sua substituição, na forma da legislação vigente;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5º Os participantes, não conselheiros, no Plenário terão direito a voz, obedecendo à ordem de inscrição coordenada pela Mesa Diretora.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6º As reuniões terão caráter público, sendo reservado o direito de voto aos conselheiros titulares e, na ausência destes, aos conselheiros suplentes.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§ 7º </w:t>
      </w:r>
      <w:r w:rsidRPr="00797ADD">
        <w:rPr>
          <w:rFonts w:ascii="Arial" w:hAnsi="Arial" w:cs="Arial"/>
          <w:sz w:val="24"/>
          <w:szCs w:val="24"/>
        </w:rPr>
        <w:t>O processo de votação para deliberação das matérias dar-se-á de forma aberta.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8º Cada conselheiro terá direito a 01 (um) voto, ficando vedado o voto por procuração.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§ 9º </w:t>
      </w:r>
      <w:r w:rsidRPr="00797ADD">
        <w:rPr>
          <w:rFonts w:ascii="Arial" w:hAnsi="Arial" w:cs="Arial"/>
          <w:sz w:val="24"/>
          <w:szCs w:val="24"/>
        </w:rPr>
        <w:t>O Presidente além do direito à voz e ao voto comum, terá direito ao voto de qualidade no caso de empate, sendo-lhe, ainda, assegurada a prerrogativa de deliberar, ad referendum em caso de extrema urgência da matéria, submetendo</w:t>
      </w:r>
      <w:r w:rsidRPr="00797ADD">
        <w:rPr>
          <w:rFonts w:ascii="Arial" w:hAnsi="Arial" w:cs="Arial"/>
          <w:iCs/>
          <w:sz w:val="24"/>
          <w:szCs w:val="24"/>
        </w:rPr>
        <w:t xml:space="preserve"> o seu ato a ratificação deste na reunião subsequente</w:t>
      </w:r>
      <w:r w:rsidRPr="00797ADD">
        <w:rPr>
          <w:rFonts w:ascii="Arial" w:hAnsi="Arial" w:cs="Arial"/>
          <w:sz w:val="24"/>
          <w:szCs w:val="24"/>
        </w:rPr>
        <w:t>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§ 10 </w:t>
      </w:r>
      <w:r w:rsidRPr="00797ADD">
        <w:rPr>
          <w:rFonts w:ascii="Arial" w:hAnsi="Arial" w:cs="Arial"/>
          <w:sz w:val="24"/>
          <w:szCs w:val="24"/>
        </w:rPr>
        <w:t xml:space="preserve">Os membros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não farão jus a remuneração, a qualquer título, sendo os serviços por eles desenvolvidos considerados de relevância pública.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§ 11 </w:t>
      </w:r>
      <w:r w:rsidRPr="00797ADD">
        <w:rPr>
          <w:rFonts w:ascii="Arial" w:hAnsi="Arial" w:cs="Arial"/>
          <w:sz w:val="24"/>
          <w:szCs w:val="24"/>
        </w:rPr>
        <w:t>O Conselheiro fará jus à percepção ajuda de custo para custeio de despesas com deslocamento a outro município ou Estado para as atividades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, quando estas despesas não forem custeadas pelos órgãos promotores dos eventos.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lastRenderedPageBreak/>
        <w:t>§ 12 Na ausência do Presidente, a sessão será presidida pelo Vice-Presidente e, na ausência de ambos será presidida pela Secretário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bCs/>
          <w:sz w:val="24"/>
          <w:szCs w:val="24"/>
        </w:rPr>
        <w:t>(a), e caso todos os membros da Mesa Diretora estejam ausentes será presidida por um conselheiro indicado pelo Plenário.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8º</w:t>
      </w:r>
      <w:r w:rsidRPr="00797ADD">
        <w:rPr>
          <w:rFonts w:ascii="Arial" w:hAnsi="Arial" w:cs="Arial"/>
          <w:bCs/>
          <w:sz w:val="24"/>
          <w:szCs w:val="24"/>
        </w:rPr>
        <w:t xml:space="preserve"> O Plenário do </w:t>
      </w:r>
      <w:r w:rsidRPr="00797ADD">
        <w:rPr>
          <w:rFonts w:ascii="Arial" w:hAnsi="Arial" w:cs="Arial"/>
          <w:sz w:val="24"/>
          <w:szCs w:val="24"/>
        </w:rPr>
        <w:t xml:space="preserve">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bCs/>
          <w:sz w:val="24"/>
          <w:szCs w:val="24"/>
        </w:rPr>
        <w:t xml:space="preserve"> deverá manifestar-se por meio de resoluções, recomendações e outros atos deliberativos, </w:t>
      </w:r>
      <w:r w:rsidRPr="00797ADD">
        <w:rPr>
          <w:rFonts w:ascii="Arial" w:hAnsi="Arial" w:cs="Arial"/>
          <w:sz w:val="24"/>
          <w:szCs w:val="24"/>
        </w:rPr>
        <w:t>que, deverão ser divulgadas nas repartições públicas municipais, no prazo máximo de 20 (vinte) dias, entrando em vigor na data de sua publicação.</w:t>
      </w:r>
    </w:p>
    <w:p w:rsidR="0096020C" w:rsidRPr="00797ADD" w:rsidRDefault="0096020C" w:rsidP="0096020C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§ 1º As Resoluções tem força normativa interna na área do Sistema Municipal de Saúde.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§ 2º As Resoluções serão obrigatoriamente homologadas pelo Secretário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bCs/>
          <w:sz w:val="24"/>
          <w:szCs w:val="24"/>
        </w:rPr>
        <w:t xml:space="preserve">(a) Municipal de Saúde, em um prazo de 30 (trinta) dias, dando-lhes publicidade oficial. Decorrido o prazo mencionado e não sendo homologada a resolução, nem enviada pelo gestor ao </w:t>
      </w:r>
      <w:r w:rsidRPr="00797ADD">
        <w:rPr>
          <w:rFonts w:ascii="Arial" w:hAnsi="Arial" w:cs="Arial"/>
          <w:sz w:val="24"/>
          <w:szCs w:val="24"/>
        </w:rPr>
        <w:t xml:space="preserve">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bCs/>
          <w:sz w:val="24"/>
          <w:szCs w:val="24"/>
        </w:rPr>
        <w:t xml:space="preserve"> justificativa com proposta de alteração ou rejeição a ser apreciada na reunião seguinte, demandará solicitação de audiência do Secretário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bCs/>
          <w:sz w:val="24"/>
          <w:szCs w:val="24"/>
        </w:rPr>
        <w:t>(a) Municipal de Saúde para a Comissão de Conselheiros, especialmente designada pelo plenário.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§ 3º Permanecendo o impasse, o </w:t>
      </w:r>
      <w:r w:rsidRPr="00797ADD">
        <w:rPr>
          <w:rFonts w:ascii="Arial" w:hAnsi="Arial" w:cs="Arial"/>
          <w:sz w:val="24"/>
          <w:szCs w:val="24"/>
        </w:rPr>
        <w:t>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,</w:t>
      </w:r>
      <w:r w:rsidRPr="00797ADD">
        <w:rPr>
          <w:rFonts w:ascii="Arial" w:hAnsi="Arial" w:cs="Arial"/>
          <w:bCs/>
          <w:sz w:val="24"/>
          <w:szCs w:val="24"/>
        </w:rPr>
        <w:t xml:space="preserve"> com aprovação de 2/3 (dois terços) de seus membros, poderá representar ao Ministério Público, se a matéria constituir de alguma forma desrespeito aos direitos constitucionais do cidadão.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9º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As Comissões Temáticas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sz w:val="24"/>
          <w:szCs w:val="24"/>
        </w:rPr>
        <w:t xml:space="preserve"> reunir-se-ão, no mínimo, uma vez por mês e serão constituídas paritariamente por seus membros, com a finalidade de promover estudos, análises, acompanhamentos e compatibilização de políticas e programas de interesse para a saúde, emitindo pareceres.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sz w:val="24"/>
          <w:szCs w:val="24"/>
        </w:rPr>
        <w:t>Parágrafo único</w:t>
      </w:r>
      <w:r w:rsidRPr="00797ADD">
        <w:rPr>
          <w:rFonts w:ascii="Arial" w:hAnsi="Arial" w:cs="Arial"/>
          <w:sz w:val="24"/>
          <w:szCs w:val="24"/>
        </w:rPr>
        <w:t xml:space="preserve"> - Será substituído da representação da Comissão Temática e do Grupo de Trabalho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>, o Conselheiro que, sem motivo justificado, deixar de comparecer a 3 (três) reuniões consecutivas ou 6 (seis) intercaladas no período de 01 (um) ano.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CAPÍTULO VI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DOS RECURSOS</w:t>
      </w:r>
    </w:p>
    <w:p w:rsidR="0096020C" w:rsidRPr="00797ADD" w:rsidRDefault="0096020C" w:rsidP="0096020C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10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 xml:space="preserve">Os recursos orçamentários e financeiros alocados em favor do Conselho Municipal de Saúde de </w:t>
      </w:r>
      <w:r w:rsidRPr="00797ADD">
        <w:rPr>
          <w:rFonts w:ascii="Arial" w:hAnsi="Arial" w:cs="Arial"/>
          <w:b/>
          <w:sz w:val="24"/>
          <w:szCs w:val="24"/>
        </w:rPr>
        <w:t>Olho d’Água das Flores</w:t>
      </w:r>
      <w:r w:rsidRPr="00797ADD">
        <w:rPr>
          <w:rFonts w:ascii="Arial" w:hAnsi="Arial" w:cs="Arial"/>
          <w:bCs/>
          <w:sz w:val="24"/>
          <w:szCs w:val="24"/>
        </w:rPr>
        <w:t xml:space="preserve"> deverão constar do orçamento anual do Fundo Municipal de Saúde (FMS), estando sua execução condicionada à disponibilidade orçamentária e financeira do FMS e</w:t>
      </w:r>
      <w:r w:rsidRPr="00797ADD">
        <w:rPr>
          <w:rFonts w:ascii="Arial" w:hAnsi="Arial" w:cs="Arial"/>
          <w:sz w:val="24"/>
          <w:szCs w:val="24"/>
        </w:rPr>
        <w:t xml:space="preserve"> destinam-se às despesas: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 - </w:t>
      </w:r>
      <w:r w:rsidRPr="00797ADD">
        <w:rPr>
          <w:rFonts w:ascii="Arial" w:hAnsi="Arial" w:cs="Arial"/>
          <w:sz w:val="24"/>
          <w:szCs w:val="24"/>
        </w:rPr>
        <w:t>com material de consumo e serviços de pequeno vulto e pronto pagamento;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II - </w:t>
      </w:r>
      <w:r w:rsidRPr="00797ADD">
        <w:rPr>
          <w:rFonts w:ascii="Arial" w:hAnsi="Arial" w:cs="Arial"/>
          <w:sz w:val="24"/>
          <w:szCs w:val="24"/>
        </w:rPr>
        <w:t>passagens e diárias/ajudas de custo;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III - alimentação;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lastRenderedPageBreak/>
        <w:t>IV- transporte;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V - </w:t>
      </w:r>
      <w:r w:rsidRPr="00797ADD">
        <w:rPr>
          <w:rFonts w:ascii="Arial" w:hAnsi="Arial" w:cs="Arial"/>
          <w:sz w:val="24"/>
          <w:szCs w:val="24"/>
        </w:rPr>
        <w:t>capacitação dos Conselheiros;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VI - </w:t>
      </w:r>
      <w:r w:rsidRPr="00797ADD">
        <w:rPr>
          <w:rFonts w:ascii="Arial" w:hAnsi="Arial" w:cs="Arial"/>
          <w:sz w:val="24"/>
          <w:szCs w:val="24"/>
        </w:rPr>
        <w:t xml:space="preserve">consultorias e pesquisas sociais quantitativas e qualitativas; 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 xml:space="preserve">VII - </w:t>
      </w:r>
      <w:r w:rsidRPr="00797ADD">
        <w:rPr>
          <w:rFonts w:ascii="Arial" w:hAnsi="Arial" w:cs="Arial"/>
          <w:sz w:val="24"/>
          <w:szCs w:val="24"/>
        </w:rPr>
        <w:t>Conferência e Plenária de Saúde;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sz w:val="24"/>
          <w:szCs w:val="24"/>
        </w:rPr>
        <w:t>VIII - outras despesas não previstas na Lei, desde que aprovadas pelo Plenário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bCs/>
          <w:sz w:val="24"/>
          <w:szCs w:val="24"/>
        </w:rPr>
        <w:t xml:space="preserve">, e constem da programação orçamentária e financeira da Secretaria Municipal de Saúde. 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CAPÍTULO VII</w:t>
      </w:r>
    </w:p>
    <w:p w:rsidR="0096020C" w:rsidRPr="00797ADD" w:rsidRDefault="0096020C" w:rsidP="0096020C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797ADD">
        <w:rPr>
          <w:rFonts w:ascii="Arial" w:hAnsi="Arial" w:cs="Arial"/>
          <w:bCs/>
          <w:sz w:val="24"/>
          <w:szCs w:val="24"/>
        </w:rPr>
        <w:t>DAS DISPOSIÇÕES GERAIS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11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O Plenário do Conselho Municipal de Saúde de</w:t>
      </w:r>
      <w:r w:rsidRPr="00797ADD">
        <w:rPr>
          <w:rFonts w:ascii="Arial" w:hAnsi="Arial" w:cs="Arial"/>
          <w:b/>
          <w:sz w:val="24"/>
          <w:szCs w:val="24"/>
        </w:rPr>
        <w:t xml:space="preserve"> Olho d’Água das Flores</w:t>
      </w:r>
      <w:r w:rsidRPr="00797ADD">
        <w:rPr>
          <w:rFonts w:ascii="Arial" w:hAnsi="Arial" w:cs="Arial"/>
          <w:sz w:val="24"/>
          <w:szCs w:val="24"/>
        </w:rPr>
        <w:t xml:space="preserve">, no prazo de 60 (sessenta) dias, a partir da publicação desta Lei, aprovará o Regimento Interno do </w:t>
      </w:r>
      <w:r w:rsidRPr="00797ADD">
        <w:rPr>
          <w:rFonts w:ascii="Arial" w:hAnsi="Arial" w:cs="Arial"/>
          <w:bCs/>
          <w:sz w:val="24"/>
          <w:szCs w:val="24"/>
        </w:rPr>
        <w:t>Conselho Municipal de Saúde</w:t>
      </w:r>
      <w:r w:rsidRPr="00797ADD">
        <w:rPr>
          <w:rFonts w:ascii="Arial" w:hAnsi="Arial" w:cs="Arial"/>
          <w:sz w:val="24"/>
          <w:szCs w:val="24"/>
        </w:rPr>
        <w:t>.</w:t>
      </w:r>
    </w:p>
    <w:p w:rsidR="0096020C" w:rsidRPr="00797ADD" w:rsidRDefault="0096020C" w:rsidP="0096020C">
      <w:pPr>
        <w:autoSpaceDE w:val="0"/>
        <w:ind w:firstLine="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97ADD">
        <w:rPr>
          <w:rFonts w:ascii="Arial" w:hAnsi="Arial" w:cs="Arial"/>
          <w:b/>
          <w:bCs/>
          <w:sz w:val="24"/>
          <w:szCs w:val="24"/>
        </w:rPr>
        <w:t>Art. 12</w:t>
      </w:r>
      <w:r w:rsidRPr="00797ADD">
        <w:rPr>
          <w:rFonts w:ascii="Arial" w:hAnsi="Arial" w:cs="Arial"/>
          <w:bCs/>
          <w:sz w:val="24"/>
          <w:szCs w:val="24"/>
        </w:rPr>
        <w:t xml:space="preserve"> </w:t>
      </w:r>
      <w:r w:rsidRPr="00797ADD">
        <w:rPr>
          <w:rFonts w:ascii="Arial" w:hAnsi="Arial" w:cs="Arial"/>
          <w:sz w:val="24"/>
          <w:szCs w:val="24"/>
        </w:rPr>
        <w:t>Esta Lei entrará em vigor na data de sua publicação, ficando revogada a Lei nº 373 de 09 de outubro de 1991 e demais disposições em contrário.</w:t>
      </w:r>
    </w:p>
    <w:p w:rsidR="0096020C" w:rsidRPr="006905F3" w:rsidRDefault="0096020C" w:rsidP="0096020C">
      <w:pPr>
        <w:jc w:val="both"/>
        <w:rPr>
          <w:rFonts w:ascii="Trebuchet MS" w:hAnsi="Trebuchet MS"/>
          <w:b/>
          <w:sz w:val="24"/>
          <w:szCs w:val="24"/>
        </w:rPr>
      </w:pPr>
    </w:p>
    <w:p w:rsidR="0096020C" w:rsidRPr="006905F3" w:rsidRDefault="0096020C" w:rsidP="0096020C">
      <w:pPr>
        <w:jc w:val="center"/>
        <w:rPr>
          <w:rFonts w:ascii="Trebuchet MS" w:hAnsi="Trebuchet MS"/>
          <w:b/>
          <w:sz w:val="24"/>
          <w:szCs w:val="24"/>
        </w:rPr>
      </w:pPr>
      <w:r w:rsidRPr="006905F3">
        <w:rPr>
          <w:rFonts w:ascii="Trebuchet MS" w:hAnsi="Trebuchet MS"/>
          <w:b/>
          <w:sz w:val="24"/>
          <w:szCs w:val="24"/>
        </w:rPr>
        <w:t>CARLOS ANDRÉ PAES BARRETO DOS ANJOS</w:t>
      </w:r>
    </w:p>
    <w:p w:rsidR="0096020C" w:rsidRPr="00132354" w:rsidRDefault="0096020C" w:rsidP="0096020C">
      <w:pPr>
        <w:jc w:val="center"/>
        <w:rPr>
          <w:rFonts w:ascii="Trebuchet MS" w:hAnsi="Trebuchet MS"/>
          <w:sz w:val="24"/>
          <w:szCs w:val="24"/>
        </w:rPr>
      </w:pPr>
      <w:r w:rsidRPr="00132354">
        <w:rPr>
          <w:rFonts w:ascii="Trebuchet MS" w:hAnsi="Trebuchet MS"/>
          <w:sz w:val="24"/>
          <w:szCs w:val="24"/>
        </w:rPr>
        <w:t>Prefeito</w:t>
      </w:r>
    </w:p>
    <w:p w:rsidR="0096020C" w:rsidRPr="006905F3" w:rsidRDefault="0096020C" w:rsidP="0096020C">
      <w:pPr>
        <w:ind w:left="4536"/>
        <w:jc w:val="both"/>
        <w:rPr>
          <w:rFonts w:ascii="Trebuchet MS" w:hAnsi="Trebuchet MS" w:cstheme="minorHAnsi"/>
          <w:bCs/>
          <w:sz w:val="24"/>
          <w:szCs w:val="24"/>
        </w:rPr>
      </w:pPr>
      <w:r w:rsidRPr="006905F3">
        <w:rPr>
          <w:rFonts w:ascii="Trebuchet MS" w:hAnsi="Trebuchet MS"/>
          <w:sz w:val="24"/>
          <w:szCs w:val="24"/>
        </w:rPr>
        <w:br/>
      </w:r>
      <w:r w:rsidRPr="006905F3">
        <w:rPr>
          <w:rFonts w:ascii="Trebuchet MS" w:hAnsi="Trebuchet MS" w:cstheme="minorHAnsi"/>
          <w:bCs/>
          <w:sz w:val="24"/>
          <w:szCs w:val="24"/>
        </w:rPr>
        <w:t>Esta Lei foi publicada no quadro de avisos desta Prefeitura Municipal e registrada na Secretaria Municipal de Administração e Planejamento no dia 2</w:t>
      </w:r>
      <w:r>
        <w:rPr>
          <w:rFonts w:ascii="Trebuchet MS" w:hAnsi="Trebuchet MS" w:cstheme="minorHAnsi"/>
          <w:bCs/>
          <w:sz w:val="24"/>
          <w:szCs w:val="24"/>
        </w:rPr>
        <w:t>7</w:t>
      </w:r>
      <w:r w:rsidRPr="006905F3">
        <w:rPr>
          <w:rFonts w:ascii="Trebuchet MS" w:hAnsi="Trebuchet MS" w:cstheme="minorHAnsi"/>
          <w:bCs/>
          <w:sz w:val="24"/>
          <w:szCs w:val="24"/>
        </w:rPr>
        <w:t xml:space="preserve"> de ju</w:t>
      </w:r>
      <w:r>
        <w:rPr>
          <w:rFonts w:ascii="Trebuchet MS" w:hAnsi="Trebuchet MS" w:cstheme="minorHAnsi"/>
          <w:bCs/>
          <w:sz w:val="24"/>
          <w:szCs w:val="24"/>
        </w:rPr>
        <w:t>nho</w:t>
      </w:r>
      <w:r w:rsidRPr="006905F3">
        <w:rPr>
          <w:rFonts w:ascii="Trebuchet MS" w:hAnsi="Trebuchet MS" w:cstheme="minorHAnsi"/>
          <w:bCs/>
          <w:sz w:val="24"/>
          <w:szCs w:val="24"/>
        </w:rPr>
        <w:t xml:space="preserve"> de 2017.</w:t>
      </w:r>
    </w:p>
    <w:p w:rsidR="0096020C" w:rsidRPr="006905F3" w:rsidRDefault="0096020C" w:rsidP="0096020C">
      <w:pPr>
        <w:ind w:left="4678"/>
        <w:jc w:val="center"/>
        <w:rPr>
          <w:rFonts w:ascii="Trebuchet MS" w:hAnsi="Trebuchet MS" w:cstheme="minorHAnsi"/>
          <w:bCs/>
          <w:sz w:val="24"/>
          <w:szCs w:val="24"/>
        </w:rPr>
      </w:pPr>
    </w:p>
    <w:p w:rsidR="0096020C" w:rsidRPr="006905F3" w:rsidRDefault="0096020C" w:rsidP="0096020C">
      <w:pPr>
        <w:ind w:left="4678"/>
        <w:jc w:val="right"/>
        <w:rPr>
          <w:rFonts w:ascii="Trebuchet MS" w:hAnsi="Trebuchet MS" w:cstheme="minorHAnsi"/>
          <w:b/>
          <w:bCs/>
          <w:sz w:val="24"/>
          <w:szCs w:val="24"/>
        </w:rPr>
      </w:pPr>
      <w:r w:rsidRPr="006905F3">
        <w:rPr>
          <w:rFonts w:ascii="Trebuchet MS" w:hAnsi="Trebuchet MS" w:cstheme="minorHAnsi"/>
          <w:b/>
          <w:bCs/>
          <w:sz w:val="24"/>
          <w:szCs w:val="24"/>
        </w:rPr>
        <w:t>GUSTAVO QUINTELA WANDERLEY</w:t>
      </w:r>
    </w:p>
    <w:p w:rsidR="0096020C" w:rsidRPr="006905F3" w:rsidRDefault="0096020C" w:rsidP="0096020C">
      <w:pPr>
        <w:ind w:left="4678"/>
        <w:jc w:val="right"/>
        <w:rPr>
          <w:rFonts w:ascii="Trebuchet MS" w:hAnsi="Trebuchet MS" w:cstheme="minorHAnsi"/>
          <w:bCs/>
          <w:sz w:val="24"/>
          <w:szCs w:val="24"/>
        </w:rPr>
      </w:pPr>
      <w:r w:rsidRPr="006905F3">
        <w:rPr>
          <w:rFonts w:ascii="Trebuchet MS" w:hAnsi="Trebuchet MS" w:cstheme="minorHAnsi"/>
          <w:bCs/>
          <w:sz w:val="24"/>
          <w:szCs w:val="24"/>
        </w:rPr>
        <w:t>Secretário Mun. Administração</w:t>
      </w:r>
    </w:p>
    <w:p w:rsidR="00200B36" w:rsidRPr="0096020C" w:rsidRDefault="00200B36" w:rsidP="0096020C"/>
    <w:sectPr w:rsidR="00200B36" w:rsidRPr="0096020C" w:rsidSect="0096020C">
      <w:headerReference w:type="default" r:id="rId8"/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AC" w:rsidRDefault="005D6DAC">
      <w:pPr>
        <w:spacing w:after="0" w:line="240" w:lineRule="auto"/>
      </w:pPr>
      <w:r>
        <w:separator/>
      </w:r>
    </w:p>
  </w:endnote>
  <w:endnote w:type="continuationSeparator" w:id="0">
    <w:p w:rsidR="005D6DAC" w:rsidRDefault="005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AC" w:rsidRDefault="005D6DAC">
      <w:pPr>
        <w:spacing w:after="0" w:line="240" w:lineRule="auto"/>
      </w:pPr>
      <w:r>
        <w:separator/>
      </w:r>
    </w:p>
  </w:footnote>
  <w:footnote w:type="continuationSeparator" w:id="0">
    <w:p w:rsidR="005D6DAC" w:rsidRDefault="005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376E2D" w:rsidRPr="00A75B68" w:rsidTr="00DA5D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376E2D" w:rsidRDefault="00376E2D" w:rsidP="00376E2D">
          <w:pPr>
            <w:jc w:val="right"/>
          </w:pPr>
          <w:r w:rsidRPr="00A75B68">
            <w:rPr>
              <w:noProof/>
              <w:lang w:eastAsia="pt-BR"/>
            </w:rPr>
            <w:drawing>
              <wp:inline distT="0" distB="0" distL="0" distR="0" wp14:anchorId="39993507" wp14:editId="45942DAD">
                <wp:extent cx="859433" cy="819150"/>
                <wp:effectExtent l="0" t="0" r="0" b="0"/>
                <wp:docPr id="3" name="Imagem 3" descr="C:\Users\MEGANOTE\Desktop\NOVO BRASÃ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GANOTE\Desktop\NOVO BRASÃ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440" cy="830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144F79">
            <w:rPr>
              <w:rFonts w:cstheme="minorHAnsi"/>
              <w:sz w:val="24"/>
            </w:rPr>
            <w:t xml:space="preserve">MUNICÍPIO DE OLHO D’ÁGUA DAS FLORES – </w:t>
          </w:r>
          <w:r>
            <w:rPr>
              <w:rFonts w:cstheme="minorHAnsi"/>
              <w:sz w:val="24"/>
            </w:rPr>
            <w:t xml:space="preserve">ESTADO DE </w:t>
          </w:r>
          <w:r w:rsidRPr="00144F79">
            <w:rPr>
              <w:rFonts w:cstheme="minorHAnsi"/>
              <w:sz w:val="24"/>
            </w:rPr>
            <w:t>ALAGOAS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6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Praça José Amorim, 118, Centro, Olho d’Água das Flores</w:t>
          </w:r>
          <w:r w:rsidRPr="00144F79">
            <w:rPr>
              <w:rFonts w:cstheme="minorHAnsi"/>
              <w:b w:val="0"/>
              <w:sz w:val="16"/>
            </w:rPr>
            <w:t>/AL</w:t>
          </w:r>
          <w:r>
            <w:rPr>
              <w:rFonts w:cstheme="minorHAnsi"/>
              <w:b w:val="0"/>
              <w:sz w:val="16"/>
            </w:rPr>
            <w:t xml:space="preserve"> - </w:t>
          </w:r>
          <w:r w:rsidRPr="00144F79">
            <w:rPr>
              <w:rFonts w:cstheme="minorHAnsi"/>
              <w:b w:val="0"/>
              <w:sz w:val="16"/>
            </w:rPr>
            <w:t>CEP</w:t>
          </w:r>
          <w:r>
            <w:rPr>
              <w:rFonts w:cstheme="minorHAnsi"/>
              <w:b w:val="0"/>
              <w:sz w:val="16"/>
            </w:rPr>
            <w:t xml:space="preserve"> 57.442-000 </w:t>
          </w:r>
        </w:p>
        <w:p w:rsidR="00376E2D" w:rsidRPr="00144F79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>
            <w:rPr>
              <w:rFonts w:cstheme="minorHAnsi"/>
              <w:b w:val="0"/>
              <w:sz w:val="16"/>
            </w:rPr>
            <w:t>F</w:t>
          </w:r>
          <w:r w:rsidRPr="00144F79">
            <w:rPr>
              <w:rFonts w:cstheme="minorHAnsi"/>
              <w:b w:val="0"/>
              <w:caps w:val="0"/>
              <w:sz w:val="16"/>
            </w:rPr>
            <w:t>one</w:t>
          </w:r>
          <w:r w:rsidRPr="00144F79">
            <w:rPr>
              <w:rFonts w:cstheme="minorHAnsi"/>
              <w:b w:val="0"/>
              <w:sz w:val="16"/>
            </w:rPr>
            <w:t>/</w:t>
          </w:r>
          <w:r w:rsidRPr="00144F79">
            <w:rPr>
              <w:rFonts w:cstheme="minorHAnsi"/>
              <w:b w:val="0"/>
              <w:caps w:val="0"/>
              <w:sz w:val="16"/>
            </w:rPr>
            <w:t>Fax</w:t>
          </w:r>
          <w:r w:rsidRPr="00144F79">
            <w:rPr>
              <w:rFonts w:cstheme="minorHAnsi"/>
              <w:b w:val="0"/>
              <w:sz w:val="16"/>
            </w:rPr>
            <w:t xml:space="preserve">: (82) 3623-1280 - </w:t>
          </w:r>
          <w:r w:rsidRPr="00144F79">
            <w:rPr>
              <w:rFonts w:cstheme="minorHAnsi"/>
              <w:b w:val="0"/>
              <w:caps w:val="0"/>
              <w:sz w:val="16"/>
            </w:rPr>
            <w:t>CNPJ nº 12.251.468/0001-38</w:t>
          </w:r>
        </w:p>
        <w:p w:rsidR="00376E2D" w:rsidRPr="00376E2D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caps w:val="0"/>
              <w:sz w:val="16"/>
            </w:rPr>
          </w:pPr>
          <w:r w:rsidRPr="00376E2D">
            <w:rPr>
              <w:rFonts w:cstheme="minorHAnsi"/>
              <w:b w:val="0"/>
              <w:caps w:val="0"/>
              <w:sz w:val="16"/>
            </w:rPr>
            <w:t>Site oficial: http://www.olhodaguadasflores.al.gov.br/</w:t>
          </w:r>
        </w:p>
        <w:p w:rsidR="00376E2D" w:rsidRPr="00A75B68" w:rsidRDefault="00376E2D" w:rsidP="00376E2D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144F79">
            <w:rPr>
              <w:rFonts w:cstheme="minorHAnsi"/>
              <w:b w:val="0"/>
              <w:caps w:val="0"/>
              <w:sz w:val="16"/>
            </w:rPr>
            <w:t>E-mail: prefeituraoaflores@gmail.com</w:t>
          </w:r>
        </w:p>
      </w:tc>
    </w:tr>
  </w:tbl>
  <w:p w:rsidR="00CC4288" w:rsidRPr="00376E2D" w:rsidRDefault="0096020C" w:rsidP="00376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11B72"/>
    <w:rsid w:val="00077B43"/>
    <w:rsid w:val="0009707B"/>
    <w:rsid w:val="00152135"/>
    <w:rsid w:val="001662B3"/>
    <w:rsid w:val="00200B36"/>
    <w:rsid w:val="00242280"/>
    <w:rsid w:val="00276EA9"/>
    <w:rsid w:val="003522B9"/>
    <w:rsid w:val="00376E2D"/>
    <w:rsid w:val="004503D0"/>
    <w:rsid w:val="00460F76"/>
    <w:rsid w:val="004E3500"/>
    <w:rsid w:val="005A1E48"/>
    <w:rsid w:val="005D6DAC"/>
    <w:rsid w:val="006D5F8F"/>
    <w:rsid w:val="006F1057"/>
    <w:rsid w:val="00764D4B"/>
    <w:rsid w:val="008771F0"/>
    <w:rsid w:val="008C3317"/>
    <w:rsid w:val="008F734C"/>
    <w:rsid w:val="0090215F"/>
    <w:rsid w:val="0096020C"/>
    <w:rsid w:val="009734B6"/>
    <w:rsid w:val="009E3969"/>
    <w:rsid w:val="00AA0439"/>
    <w:rsid w:val="00AA615E"/>
    <w:rsid w:val="00B438A3"/>
    <w:rsid w:val="00B974ED"/>
    <w:rsid w:val="00BE3DAE"/>
    <w:rsid w:val="00BF3108"/>
    <w:rsid w:val="00C216AD"/>
    <w:rsid w:val="00C75B56"/>
    <w:rsid w:val="00D249CF"/>
    <w:rsid w:val="00DC6F70"/>
    <w:rsid w:val="00EE641F"/>
    <w:rsid w:val="00E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0C"/>
  </w:style>
  <w:style w:type="paragraph" w:styleId="Ttulo5">
    <w:name w:val="heading 5"/>
    <w:basedOn w:val="Normal"/>
    <w:next w:val="Normal"/>
    <w:link w:val="Ttulo5Char"/>
    <w:rsid w:val="00200B36"/>
    <w:pPr>
      <w:keepNext/>
      <w:keepLines/>
      <w:widowControl w:val="0"/>
      <w:spacing w:before="40" w:after="0" w:line="240" w:lineRule="auto"/>
      <w:outlineLvl w:val="4"/>
    </w:pPr>
    <w:rPr>
      <w:rFonts w:ascii="Calibri" w:eastAsia="Calibri" w:hAnsi="Calibri" w:cs="Calibri"/>
      <w:color w:val="2E75B5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90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215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9021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2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90215F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200B36"/>
    <w:rPr>
      <w:rFonts w:ascii="Calibri" w:eastAsia="Calibri" w:hAnsi="Calibri" w:cs="Calibri"/>
      <w:color w:val="2E75B5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969"/>
  </w:style>
  <w:style w:type="table" w:styleId="TabelaSimples2">
    <w:name w:val="Plain Table 2"/>
    <w:basedOn w:val="Tabelanormal"/>
    <w:uiPriority w:val="42"/>
    <w:rsid w:val="008F7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Fontepargpadro"/>
    <w:rsid w:val="00077B43"/>
  </w:style>
  <w:style w:type="character" w:styleId="Hyperlink">
    <w:name w:val="Hyperlink"/>
    <w:basedOn w:val="Fontepargpadro"/>
    <w:uiPriority w:val="99"/>
    <w:semiHidden/>
    <w:unhideWhenUsed/>
    <w:rsid w:val="00077B43"/>
    <w:rPr>
      <w:color w:val="0000FF"/>
      <w:u w:val="single"/>
    </w:rPr>
  </w:style>
  <w:style w:type="paragraph" w:customStyle="1" w:styleId="Corpodetexto31">
    <w:name w:val="Corpo de texto 31"/>
    <w:basedOn w:val="Normal"/>
    <w:rsid w:val="009602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7747-ACBF-421A-9D15-999578A2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2841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4</cp:revision>
  <cp:lastPrinted>2017-06-27T13:34:00Z</cp:lastPrinted>
  <dcterms:created xsi:type="dcterms:W3CDTF">2017-07-09T21:13:00Z</dcterms:created>
  <dcterms:modified xsi:type="dcterms:W3CDTF">2017-08-02T17:50:00Z</dcterms:modified>
</cp:coreProperties>
</file>